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ED58" w14:textId="16AF997F" w:rsidR="00CA3585" w:rsidRPr="009D6E67" w:rsidRDefault="00CA3585" w:rsidP="00CA3585">
      <w:pPr>
        <w:jc w:val="center"/>
        <w:rPr>
          <w:b/>
          <w:bCs/>
          <w:color w:val="156082" w:themeColor="accent1"/>
          <w:sz w:val="40"/>
        </w:rPr>
      </w:pPr>
      <w:r w:rsidRPr="009D6E67">
        <w:rPr>
          <w:b/>
          <w:bCs/>
          <w:color w:val="156082" w:themeColor="accent1"/>
          <w:sz w:val="40"/>
        </w:rPr>
        <w:t>Workplace Risk Assessment</w:t>
      </w:r>
      <w:r w:rsidR="00322191" w:rsidRPr="009D6E67">
        <w:rPr>
          <w:b/>
          <w:bCs/>
          <w:color w:val="156082" w:themeColor="accent1"/>
          <w:sz w:val="40"/>
        </w:rPr>
        <w:t xml:space="preserve"> Guide</w:t>
      </w:r>
      <w:r w:rsidRPr="009D6E67">
        <w:rPr>
          <w:b/>
          <w:bCs/>
          <w:color w:val="156082" w:themeColor="accent1"/>
          <w:sz w:val="40"/>
        </w:rPr>
        <w:t xml:space="preserve"> </w:t>
      </w:r>
    </w:p>
    <w:p w14:paraId="59034E12" w14:textId="77777777" w:rsidR="00CA3585" w:rsidRPr="009D6E67" w:rsidRDefault="00CA3585" w:rsidP="00CA3585">
      <w:pPr>
        <w:jc w:val="center"/>
        <w:rPr>
          <w:b/>
          <w:color w:val="156082" w:themeColor="accent1"/>
          <w:sz w:val="36"/>
          <w:szCs w:val="36"/>
        </w:rPr>
      </w:pPr>
      <w:r w:rsidRPr="009D6E67">
        <w:rPr>
          <w:rFonts w:eastAsia="Times New Roman"/>
          <w:b/>
          <w:bCs/>
          <w:color w:val="156082" w:themeColor="accent1"/>
          <w:kern w:val="36"/>
          <w:sz w:val="36"/>
          <w:szCs w:val="36"/>
          <w:lang w:eastAsia="en-GB"/>
          <w14:ligatures w14:val="none"/>
        </w:rPr>
        <w:t xml:space="preserve"> </w:t>
      </w:r>
      <w:r w:rsidRPr="009D6E67">
        <w:rPr>
          <w:b/>
          <w:bCs/>
          <w:color w:val="156082" w:themeColor="accent1"/>
          <w:sz w:val="36"/>
          <w:szCs w:val="36"/>
        </w:rPr>
        <w:t>Avant LZ30 Veterinary Therapy Laser Use</w:t>
      </w:r>
      <w:r w:rsidRPr="009D6E67">
        <w:rPr>
          <w:b/>
          <w:color w:val="156082" w:themeColor="accent1"/>
          <w:sz w:val="36"/>
          <w:szCs w:val="36"/>
        </w:rPr>
        <w:t xml:space="preserve"> </w:t>
      </w:r>
    </w:p>
    <w:p w14:paraId="29E037A5" w14:textId="77777777" w:rsidR="00CA3585" w:rsidRPr="00301396" w:rsidRDefault="00CA3585" w:rsidP="00CA3585">
      <w:pPr>
        <w:jc w:val="center"/>
        <w:rPr>
          <w:rFonts w:eastAsia="Times New Roman"/>
          <w:i/>
          <w:iCs/>
          <w:kern w:val="0"/>
          <w:sz w:val="22"/>
          <w:szCs w:val="22"/>
          <w:lang w:eastAsia="en-GB"/>
          <w14:ligatures w14:val="none"/>
        </w:rPr>
      </w:pPr>
      <w:r w:rsidRPr="00301396">
        <w:rPr>
          <w:rFonts w:eastAsia="Times New Roman"/>
          <w:i/>
          <w:iCs/>
          <w:kern w:val="0"/>
          <w:sz w:val="22"/>
          <w:szCs w:val="22"/>
          <w:lang w:eastAsia="en-GB"/>
          <w14:ligatures w14:val="none"/>
        </w:rPr>
        <w:t xml:space="preserve">Ver </w:t>
      </w:r>
      <w:r>
        <w:rPr>
          <w:rFonts w:eastAsia="Times New Roman"/>
          <w:i/>
          <w:iCs/>
          <w:kern w:val="0"/>
          <w:sz w:val="22"/>
          <w:szCs w:val="22"/>
          <w:lang w:eastAsia="en-GB"/>
          <w14:ligatures w14:val="none"/>
        </w:rPr>
        <w:t>RA26j</w:t>
      </w:r>
    </w:p>
    <w:p w14:paraId="266BD4F9" w14:textId="77777777" w:rsidR="00CA3585" w:rsidRDefault="00CA3585" w:rsidP="00CA3585"/>
    <w:p w14:paraId="11D628FB" w14:textId="2024B416" w:rsidR="00CA3585" w:rsidRPr="00CA3585" w:rsidRDefault="00CA3585" w:rsidP="00E4293B">
      <w:pPr>
        <w:jc w:val="center"/>
        <w:rPr>
          <w:i/>
          <w:iCs/>
        </w:rPr>
      </w:pPr>
      <w:r w:rsidRPr="00CA3585">
        <w:rPr>
          <w:i/>
          <w:iCs/>
        </w:rPr>
        <w:t xml:space="preserve">Prepared </w:t>
      </w:r>
      <w:r w:rsidR="00B56D61">
        <w:rPr>
          <w:i/>
          <w:iCs/>
        </w:rPr>
        <w:t>and</w:t>
      </w:r>
      <w:r w:rsidRPr="00CA3585">
        <w:rPr>
          <w:i/>
          <w:iCs/>
        </w:rPr>
        <w:t xml:space="preserve"> distribut</w:t>
      </w:r>
      <w:r w:rsidR="00B56D61">
        <w:rPr>
          <w:i/>
          <w:iCs/>
        </w:rPr>
        <w:t>ed</w:t>
      </w:r>
      <w:r w:rsidRPr="00CA3585">
        <w:rPr>
          <w:i/>
          <w:iCs/>
        </w:rPr>
        <w:t xml:space="preserve"> by HewMed Distributors</w:t>
      </w:r>
      <w:r>
        <w:rPr>
          <w:i/>
          <w:iCs/>
        </w:rPr>
        <w:t xml:space="preserve">. Whilst </w:t>
      </w:r>
      <w:r w:rsidRPr="00CA3585">
        <w:rPr>
          <w:i/>
          <w:iCs/>
        </w:rPr>
        <w:t xml:space="preserve">this Risk Assessment </w:t>
      </w:r>
      <w:r w:rsidR="00322191">
        <w:rPr>
          <w:i/>
          <w:iCs/>
        </w:rPr>
        <w:t xml:space="preserve">Guide </w:t>
      </w:r>
      <w:r w:rsidRPr="00CA3585">
        <w:rPr>
          <w:i/>
          <w:iCs/>
        </w:rPr>
        <w:t xml:space="preserve">is </w:t>
      </w:r>
      <w:r w:rsidR="00E4293B">
        <w:rPr>
          <w:i/>
          <w:iCs/>
        </w:rPr>
        <w:t xml:space="preserve">designed for Avant LZ30 Class 3B lasers, it is </w:t>
      </w:r>
      <w:r w:rsidRPr="00CA3585">
        <w:rPr>
          <w:i/>
          <w:iCs/>
        </w:rPr>
        <w:t xml:space="preserve">supplied in editable format so that it can be tailored </w:t>
      </w:r>
      <w:r w:rsidR="00E4293B">
        <w:rPr>
          <w:i/>
          <w:iCs/>
        </w:rPr>
        <w:t>to the requirements of</w:t>
      </w:r>
      <w:r w:rsidRPr="00CA3585">
        <w:rPr>
          <w:i/>
          <w:iCs/>
        </w:rPr>
        <w:t xml:space="preserve"> </w:t>
      </w:r>
      <w:r w:rsidR="00E4293B">
        <w:rPr>
          <w:i/>
          <w:iCs/>
        </w:rPr>
        <w:t>any laser device.</w:t>
      </w:r>
    </w:p>
    <w:p w14:paraId="05893B56" w14:textId="77777777" w:rsidR="00CA3585" w:rsidRDefault="00CA3585" w:rsidP="008A2FB6">
      <w:pPr>
        <w:pBdr>
          <w:bottom w:val="single" w:sz="4" w:space="1" w:color="auto"/>
        </w:pBdr>
        <w:outlineLvl w:val="0"/>
        <w:rPr>
          <w:rFonts w:eastAsia="Times New Roman"/>
          <w:b/>
          <w:bCs/>
          <w:kern w:val="36"/>
          <w:sz w:val="24"/>
          <w:lang w:eastAsia="en-GB"/>
          <w14:ligatures w14:val="none"/>
        </w:rPr>
      </w:pPr>
    </w:p>
    <w:p w14:paraId="1DEF33D9" w14:textId="77777777" w:rsidR="003F2D4D" w:rsidRDefault="003F2D4D" w:rsidP="005C6EBB">
      <w:pPr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40368B78" w14:textId="195B840B" w:rsidR="005C6EBB" w:rsidRPr="00BA4206" w:rsidRDefault="005C6EB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  <w:t>Devices: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LZ30 ProZ-Vet &amp; LZ30 Revi-Vet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br/>
      </w:r>
      <w:r w:rsidRPr="00BA4206"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  <w:t>Laser class: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Class 3B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br/>
      </w:r>
      <w:r w:rsidRPr="00BA4206"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  <w:t>Use: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Veterinary therapeutic, non-surgical, non-ablative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br/>
      </w:r>
      <w:r w:rsidRPr="00A70674"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  <w:t>Environment:</w:t>
      </w:r>
      <w:r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Veterinary</w:t>
      </w:r>
      <w:r w:rsidR="00322DF0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F36AFD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surgeon</w:t>
      </w:r>
      <w:r w:rsidR="00A70674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322DF0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practice and other </w:t>
      </w:r>
      <w:r w:rsidR="00497676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veterinary </w:t>
      </w:r>
      <w:r w:rsidR="00F36AFD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therap</w:t>
      </w:r>
      <w:r w:rsidR="00CC624D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y working </w:t>
      </w:r>
      <w:r w:rsidR="00322DF0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environments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br/>
      </w:r>
      <w:r w:rsidRPr="00BA4206"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  <w:t>Users: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Veterinary surgeons, </w:t>
      </w:r>
      <w:r w:rsidR="00322DF0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veterinary </w:t>
      </w:r>
      <w:r w:rsidR="00322DF0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nurses</w:t>
      </w:r>
      <w:r w:rsidR="00322DF0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="00076000">
        <w:rPr>
          <w:rFonts w:eastAsia="Times New Roman"/>
          <w:kern w:val="0"/>
          <w:sz w:val="22"/>
          <w:szCs w:val="22"/>
          <w:lang w:eastAsia="en-GB"/>
          <w14:ligatures w14:val="none"/>
        </w:rPr>
        <w:t>veterinary therapists</w:t>
      </w:r>
      <w:r w:rsidR="00322DF0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and 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trained staff</w:t>
      </w:r>
    </w:p>
    <w:p w14:paraId="425CEF18" w14:textId="242F11E2" w:rsidR="005C6EBB" w:rsidRPr="00BA4206" w:rsidRDefault="005C6EB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  <w:t>Power &amp; wavelengths:</w:t>
      </w:r>
      <w:r w:rsidR="00F50625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Red 637 nm (1</w:t>
      </w:r>
      <w:r w:rsidR="00F50625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,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000 mW)</w:t>
      </w:r>
      <w:r w:rsidR="00F50625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; 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Infrared 808 nm (1</w:t>
      </w:r>
      <w:r w:rsidR="00F50625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,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350 mW)</w:t>
      </w:r>
      <w:r w:rsidR="00F50625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; 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Violet 405 nm (300 mW)</w:t>
      </w:r>
    </w:p>
    <w:p w14:paraId="024D3E4B" w14:textId="079153C3" w:rsidR="005C6EBB" w:rsidRPr="00BA4206" w:rsidRDefault="005C6EB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</w:p>
    <w:p w14:paraId="685B7D2A" w14:textId="77777777" w:rsidR="005C6EBB" w:rsidRPr="00172839" w:rsidRDefault="005C6EBB" w:rsidP="005C6EBB">
      <w:pPr>
        <w:outlineLvl w:val="1"/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1. Purpose and legal basis</w:t>
      </w:r>
    </w:p>
    <w:p w14:paraId="3B7EA604" w14:textId="60520C35" w:rsidR="006E1F5C" w:rsidRDefault="00A167BE" w:rsidP="006E1F5C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Class 3B lasers are recognised as hazardous optical radiation sources and therefore require formal risk assessment and control. </w:t>
      </w:r>
      <w:r w:rsidR="005C6EBB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This risk assessment covers the safe use of the Avant LZ30 Class 3B therapeutic laser in a veterinary workplace.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5C6EBB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It </w:t>
      </w:r>
      <w:r w:rsid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>satisfies</w:t>
      </w:r>
      <w:r w:rsidR="005C6EBB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employer duties </w:t>
      </w:r>
      <w:r w:rsidR="006E1F5C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- </w:t>
      </w:r>
      <w:r w:rsidR="005C6EBB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under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the </w:t>
      </w:r>
      <w:r w:rsidR="005C6EBB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Health and Safety at Work etc. Act 1974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and the </w:t>
      </w:r>
      <w:r w:rsidR="005C6EBB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Management of Health and Safety at Work Regulations 1999</w:t>
      </w:r>
      <w:r w:rsidR="006E1F5C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– to identify hazards, assess risks and implement control measures.</w:t>
      </w:r>
    </w:p>
    <w:p w14:paraId="2F860FB4" w14:textId="43FB17BF" w:rsidR="00D314DB" w:rsidRPr="00BA4206" w:rsidRDefault="00D314DB" w:rsidP="006E1F5C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>The assessment applies risk</w:t>
      </w:r>
      <w:r w:rsidRPr="00D314DB">
        <w:rPr>
          <w:rFonts w:ascii="Cambria Math" w:eastAsia="Times New Roman" w:hAnsi="Cambria Math" w:cs="Cambria Math"/>
          <w:kern w:val="0"/>
          <w:sz w:val="22"/>
          <w:szCs w:val="22"/>
          <w:lang w:eastAsia="en-GB"/>
          <w14:ligatures w14:val="none"/>
        </w:rPr>
        <w:t>‑</w:t>
      </w: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>management principles consistent with ISO 14971 and recognised laser safety standards (IEC 60825</w:t>
      </w:r>
      <w:r w:rsidRPr="00D314DB">
        <w:rPr>
          <w:rFonts w:ascii="Cambria Math" w:eastAsia="Times New Roman" w:hAnsi="Cambria Math" w:cs="Cambria Math"/>
          <w:kern w:val="0"/>
          <w:sz w:val="22"/>
          <w:szCs w:val="22"/>
          <w:lang w:eastAsia="en-GB"/>
          <w14:ligatures w14:val="none"/>
        </w:rPr>
        <w:t>‑</w:t>
      </w: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>1, IEC 60601</w:t>
      </w:r>
      <w:r w:rsidRPr="00D314DB">
        <w:rPr>
          <w:rFonts w:ascii="Cambria Math" w:eastAsia="Times New Roman" w:hAnsi="Cambria Math" w:cs="Cambria Math"/>
          <w:kern w:val="0"/>
          <w:sz w:val="22"/>
          <w:szCs w:val="22"/>
          <w:lang w:eastAsia="en-GB"/>
          <w14:ligatures w14:val="none"/>
        </w:rPr>
        <w:t>‑</w:t>
      </w: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>2</w:t>
      </w:r>
      <w:r w:rsidRPr="00D314DB">
        <w:rPr>
          <w:rFonts w:ascii="Cambria Math" w:eastAsia="Times New Roman" w:hAnsi="Cambria Math" w:cs="Cambria Math"/>
          <w:kern w:val="0"/>
          <w:sz w:val="22"/>
          <w:szCs w:val="22"/>
          <w:lang w:eastAsia="en-GB"/>
          <w14:ligatures w14:val="none"/>
        </w:rPr>
        <w:t>‑</w:t>
      </w: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>22 and ANSI Z136) to ensure foreseeable hazards are identified and appropriately controlled.</w:t>
      </w:r>
    </w:p>
    <w:p w14:paraId="132FC3E1" w14:textId="5B9D1202" w:rsidR="005C6EBB" w:rsidRPr="00BA4206" w:rsidRDefault="005C6EB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</w:p>
    <w:p w14:paraId="2A7A553F" w14:textId="77777777" w:rsidR="005C6EBB" w:rsidRPr="00172839" w:rsidRDefault="005C6EBB" w:rsidP="005C6EBB">
      <w:pPr>
        <w:outlineLvl w:val="1"/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2. Description of activity</w:t>
      </w:r>
    </w:p>
    <w:p w14:paraId="322528CE" w14:textId="275DB15C" w:rsidR="005C6EBB" w:rsidRDefault="005C6EB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The LZ30 is used by veterinary professionals to deliver therapeutic laser energy to animal tissue. Animals may be conscious, restrained, sedated, or anaesthetised. Staff </w:t>
      </w:r>
      <w:r w:rsidR="00322DF0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are 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work</w:t>
      </w:r>
      <w:r w:rsidR="00322DF0">
        <w:rPr>
          <w:rFonts w:eastAsia="Times New Roman"/>
          <w:kern w:val="0"/>
          <w:sz w:val="22"/>
          <w:szCs w:val="22"/>
          <w:lang w:eastAsia="en-GB"/>
          <w14:ligatures w14:val="none"/>
        </w:rPr>
        <w:t>ing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close to the treatment area during use</w:t>
      </w:r>
      <w:r w:rsidR="00942B15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and clients may be present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.</w:t>
      </w:r>
    </w:p>
    <w:p w14:paraId="2AA54C29" w14:textId="78A404A9" w:rsidR="00D314DB" w:rsidRPr="00BA4206" w:rsidRDefault="00D314D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Animals cannot reliably communicate </w:t>
      </w:r>
      <w:r w:rsidR="00497676"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>discomfort;</w:t>
      </w: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therefore</w:t>
      </w:r>
      <w:r w:rsidR="00AB69F2">
        <w:rPr>
          <w:rFonts w:eastAsia="Times New Roman"/>
          <w:kern w:val="0"/>
          <w:sz w:val="22"/>
          <w:szCs w:val="22"/>
          <w:lang w:eastAsia="en-GB"/>
          <w14:ligatures w14:val="none"/>
        </w:rPr>
        <w:t>,</w:t>
      </w: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treatment p</w:t>
      </w:r>
      <w:r w:rsid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resets</w:t>
      </w:r>
      <w:r w:rsidRPr="00D314DB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rely on professional judgement, visual monitoring of tissue response, and conservative application techniques.</w:t>
      </w:r>
    </w:p>
    <w:p w14:paraId="569B3549" w14:textId="33C8C7F2" w:rsidR="005C6EBB" w:rsidRPr="00BA4206" w:rsidRDefault="005C6EB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</w:p>
    <w:p w14:paraId="5994CCBF" w14:textId="0DC3059B" w:rsidR="006E1F5C" w:rsidRPr="00172839" w:rsidRDefault="00547C61" w:rsidP="006E1F5C">
      <w:pPr>
        <w:outlineLvl w:val="1"/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 xml:space="preserve">3. </w:t>
      </w:r>
      <w:r w:rsidR="006E1F5C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Key hazards and controls</w:t>
      </w:r>
    </w:p>
    <w:p w14:paraId="11027B54" w14:textId="77777777" w:rsidR="006E1F5C" w:rsidRPr="00BA4206" w:rsidRDefault="006E1F5C" w:rsidP="006E1F5C">
      <w:pPr>
        <w:outlineLvl w:val="1"/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3C7F9826" w14:textId="3D96B99A" w:rsidR="006E1F5C" w:rsidRPr="00172839" w:rsidRDefault="006E1F5C" w:rsidP="006E1F5C">
      <w:pPr>
        <w:pStyle w:val="ListParagraph"/>
        <w:numPr>
          <w:ilvl w:val="0"/>
          <w:numId w:val="52"/>
        </w:numPr>
        <w:outlineLvl w:val="3"/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 xml:space="preserve">Ocular </w:t>
      </w:r>
      <w:r w:rsidR="009657B2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S</w:t>
      </w: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afety (</w:t>
      </w:r>
      <w:r w:rsidR="00275851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P</w:t>
      </w: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 xml:space="preserve">rimary </w:t>
      </w:r>
      <w:r w:rsidR="00275851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H</w:t>
      </w: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azard)</w:t>
      </w:r>
    </w:p>
    <w:p w14:paraId="0A1F0E0A" w14:textId="77777777" w:rsidR="00303BF2" w:rsidRDefault="00303BF2" w:rsidP="006E1F5C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The principal theoretical hazard is eye injury from exposure to the direct laser beam or specular reflections affecting veterinary staff, animal patients, or other persons in the treatment area.</w:t>
      </w:r>
    </w:p>
    <w:p w14:paraId="0120E0EE" w14:textId="0618E939" w:rsidR="00303BF2" w:rsidRPr="00303BF2" w:rsidRDefault="00303BF2" w:rsidP="00303BF2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Risk controls include:</w:t>
      </w:r>
    </w:p>
    <w:p w14:paraId="6561CDAB" w14:textId="2812A29E" w:rsidR="00303BF2" w:rsidRPr="00303BF2" w:rsidRDefault="00303BF2" w:rsidP="00303BF2">
      <w:pPr>
        <w:numPr>
          <w:ilvl w:val="0"/>
          <w:numId w:val="51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Beam divergence producing a short nominal ocular hazard distance (NOHD) calculated conservatively using a visible correction factor of 1.0</w:t>
      </w:r>
    </w:p>
    <w:p w14:paraId="741C16B3" w14:textId="5FC51DBC" w:rsidR="00303BF2" w:rsidRPr="00303BF2" w:rsidRDefault="00303BF2" w:rsidP="00303BF2">
      <w:pPr>
        <w:numPr>
          <w:ilvl w:val="0"/>
          <w:numId w:val="51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Defined ED50 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(exposure dose 50%) </w:t>
      </w: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distance of approximately 0.1 m corresponding to recoverable biological effects</w:t>
      </w:r>
    </w:p>
    <w:p w14:paraId="749FC6D0" w14:textId="6DF561C2" w:rsidR="00303BF2" w:rsidRPr="00303BF2" w:rsidRDefault="00303BF2" w:rsidP="00303BF2">
      <w:pPr>
        <w:numPr>
          <w:ilvl w:val="0"/>
          <w:numId w:val="51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One</w:t>
      </w:r>
      <w:r w:rsidRPr="00303BF2">
        <w:rPr>
          <w:rFonts w:ascii="Cambria Math" w:eastAsia="Times New Roman" w:hAnsi="Cambria Math" w:cs="Cambria Math"/>
          <w:kern w:val="0"/>
          <w:sz w:val="22"/>
          <w:szCs w:val="22"/>
          <w:lang w:eastAsia="en-GB"/>
          <w14:ligatures w14:val="none"/>
        </w:rPr>
        <w:t>‑</w:t>
      </w: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second power ramp to reduce instantaneous irradiance at activation</w:t>
      </w:r>
    </w:p>
    <w:p w14:paraId="309B0815" w14:textId="79B451EC" w:rsidR="00303BF2" w:rsidRPr="00303BF2" w:rsidRDefault="00303BF2" w:rsidP="00303BF2">
      <w:pPr>
        <w:numPr>
          <w:ilvl w:val="0"/>
          <w:numId w:val="51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Mandatory laser safety eyewear for all personnel in the treatment area</w:t>
      </w:r>
    </w:p>
    <w:p w14:paraId="4691E479" w14:textId="15B7D415" w:rsidR="00303BF2" w:rsidRPr="00303BF2" w:rsidRDefault="00303BF2" w:rsidP="00303BF2">
      <w:pPr>
        <w:numPr>
          <w:ilvl w:val="0"/>
          <w:numId w:val="51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Protection of animal eyes using physical shielding where protective eyewear is not feasible (e.g. towel, hand placement, or positioning)</w:t>
      </w:r>
    </w:p>
    <w:p w14:paraId="65F6BD70" w14:textId="484FDB28" w:rsidR="00303BF2" w:rsidRPr="00303BF2" w:rsidRDefault="00303BF2" w:rsidP="00303BF2">
      <w:pPr>
        <w:numPr>
          <w:ilvl w:val="0"/>
          <w:numId w:val="51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Restricted access designated laser treatment area with warning signage</w:t>
      </w:r>
    </w:p>
    <w:p w14:paraId="45CE5677" w14:textId="3A9769D8" w:rsidR="00303BF2" w:rsidRPr="00303BF2" w:rsidRDefault="00303BF2" w:rsidP="00303BF2">
      <w:pPr>
        <w:numPr>
          <w:ilvl w:val="0"/>
          <w:numId w:val="51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Staff training in Class 3B laser safety and adherence to the device User Manual</w:t>
      </w:r>
    </w:p>
    <w:p w14:paraId="482C2656" w14:textId="5DC454EA" w:rsidR="00303BF2" w:rsidRDefault="00303BF2" w:rsidP="00303BF2">
      <w:pPr>
        <w:numPr>
          <w:ilvl w:val="0"/>
          <w:numId w:val="51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Avoidance of reflective instruments or surfaces near the treatment field</w:t>
      </w:r>
    </w:p>
    <w:p w14:paraId="00E4BDD3" w14:textId="77777777" w:rsidR="009657B2" w:rsidRPr="009657B2" w:rsidRDefault="009657B2" w:rsidP="009657B2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Diffuse reflections from matte surfaces such as skin or fur disperse energy over a wide angle and are not considered a credible retinal hazard under controlled veterinary use.</w:t>
      </w:r>
    </w:p>
    <w:p w14:paraId="35CC18FE" w14:textId="434E9A7D" w:rsidR="009657B2" w:rsidRDefault="009657B2" w:rsidP="009657B2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With these engineering controls, PPE requirements, and procedural safeguards, the likelihood of ocular injury is considered remote. Residual risk is low and acceptable.</w:t>
      </w:r>
    </w:p>
    <w:p w14:paraId="10C41E36" w14:textId="77777777" w:rsidR="0093108A" w:rsidRDefault="0093108A" w:rsidP="009657B2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</w:p>
    <w:p w14:paraId="5E7203FE" w14:textId="06684B77" w:rsidR="00927D57" w:rsidRPr="00172839" w:rsidRDefault="00927D57" w:rsidP="00927D57">
      <w:pPr>
        <w:pStyle w:val="ListParagraph"/>
        <w:numPr>
          <w:ilvl w:val="0"/>
          <w:numId w:val="52"/>
        </w:numPr>
        <w:outlineLvl w:val="3"/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lastRenderedPageBreak/>
        <w:t xml:space="preserve">Thermal </w:t>
      </w:r>
      <w:r w:rsidR="009657B2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T</w:t>
      </w: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 xml:space="preserve">issue </w:t>
      </w:r>
      <w:r w:rsidR="009657B2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E</w:t>
      </w: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ffects (</w:t>
      </w:r>
      <w:r w:rsidR="00275851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S</w:t>
      </w: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 xml:space="preserve">econdary </w:t>
      </w:r>
      <w:r w:rsidR="00275851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H</w:t>
      </w: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azard)</w:t>
      </w:r>
    </w:p>
    <w:p w14:paraId="3A34F8CD" w14:textId="77777777" w:rsidR="009657B2" w:rsidRPr="009657B2" w:rsidRDefault="009657B2" w:rsidP="009657B2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Localised photothermal heating of the skin may produce transient erythema or superficial blistering at the treatment site.</w:t>
      </w:r>
    </w:p>
    <w:p w14:paraId="7067ECED" w14:textId="67E98599" w:rsidR="009657B2" w:rsidRPr="00303BF2" w:rsidRDefault="009657B2" w:rsidP="009657B2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303BF2">
        <w:rPr>
          <w:rFonts w:eastAsia="Times New Roman"/>
          <w:kern w:val="0"/>
          <w:sz w:val="22"/>
          <w:szCs w:val="22"/>
          <w:lang w:eastAsia="en-GB"/>
          <w14:ligatures w14:val="none"/>
        </w:rPr>
        <w:t>Risk controls include:</w:t>
      </w:r>
    </w:p>
    <w:p w14:paraId="1D39B075" w14:textId="5DF93B5A" w:rsidR="009657B2" w:rsidRPr="009657B2" w:rsidRDefault="009657B2" w:rsidP="009657B2">
      <w:pPr>
        <w:numPr>
          <w:ilvl w:val="0"/>
          <w:numId w:val="44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Use of conservative dwell times and continuous probe movement.</w:t>
      </w:r>
    </w:p>
    <w:p w14:paraId="49334621" w14:textId="2348ADFA" w:rsidR="009657B2" w:rsidRPr="009657B2" w:rsidRDefault="009657B2" w:rsidP="009657B2">
      <w:pPr>
        <w:numPr>
          <w:ilvl w:val="0"/>
          <w:numId w:val="44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Visual monitoring of tissue response rather than relying on animal behavioural feedback.</w:t>
      </w:r>
    </w:p>
    <w:p w14:paraId="4F1640B8" w14:textId="60DCE3AC" w:rsidR="009657B2" w:rsidRPr="009657B2" w:rsidRDefault="009657B2" w:rsidP="009657B2">
      <w:pPr>
        <w:numPr>
          <w:ilvl w:val="0"/>
          <w:numId w:val="44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Avoid prolonged exposure over scar tissue, poorly perfused tissue, or highly pigmented regions unless clinically justified.</w:t>
      </w:r>
    </w:p>
    <w:p w14:paraId="23BDBFCB" w14:textId="33620BC1" w:rsidR="009657B2" w:rsidRPr="009657B2" w:rsidRDefault="009657B2" w:rsidP="009657B2">
      <w:pPr>
        <w:numPr>
          <w:ilvl w:val="0"/>
          <w:numId w:val="44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Immediate cessation of treatment if excessive redness or blistering is observed.</w:t>
      </w:r>
    </w:p>
    <w:p w14:paraId="41738645" w14:textId="36D9D3BE" w:rsidR="009657B2" w:rsidRPr="009657B2" w:rsidRDefault="009657B2" w:rsidP="009657B2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Animals may have fur, pigmentation, scar tissue or reduced sensation that increases heat absorption; therefore</w:t>
      </w:r>
      <w:r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operators must use conservative parameters and observe tissue continuously.</w:t>
      </w:r>
    </w:p>
    <w:p w14:paraId="0E3F39AB" w14:textId="77777777" w:rsidR="009657B2" w:rsidRDefault="009657B2" w:rsidP="009657B2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9657B2">
        <w:rPr>
          <w:rFonts w:eastAsia="Times New Roman"/>
          <w:kern w:val="0"/>
          <w:sz w:val="22"/>
          <w:szCs w:val="22"/>
          <w:lang w:eastAsia="en-GB"/>
          <w14:ligatures w14:val="none"/>
        </w:rPr>
        <w:t>Residual thermal effects are expected to be minor and reversible.</w:t>
      </w:r>
    </w:p>
    <w:p w14:paraId="55A94335" w14:textId="0DB3C569" w:rsidR="005C6EBB" w:rsidRPr="00BA4206" w:rsidRDefault="005C6EB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</w:p>
    <w:p w14:paraId="7D220EB3" w14:textId="3F5E38EE" w:rsidR="00BF5D41" w:rsidRPr="00172839" w:rsidRDefault="00BF5D41" w:rsidP="00BF5D41">
      <w:pPr>
        <w:outlineLvl w:val="1"/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 xml:space="preserve">4. Foreseeable </w:t>
      </w:r>
      <w:r w:rsidR="00275851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Misuse</w:t>
      </w:r>
    </w:p>
    <w:p w14:paraId="47EF9B0B" w14:textId="7AC1A33A" w:rsidR="00BF5D41" w:rsidRPr="00BF5D41" w:rsidRDefault="00BF5D41" w:rsidP="00BF5D41">
      <w:pPr>
        <w:outlineLvl w:val="1"/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F5D41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Foreseeable misuse may include excessive dwell time or inadequate monitoring due to operator inexperience. These risks are mitigated through training, conservative treatment protocols, and </w:t>
      </w:r>
      <w:r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adherence to the Instructions for Use</w:t>
      </w:r>
      <w:r w:rsidR="00F36AFD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(IFU)</w:t>
      </w:r>
      <w:r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.</w:t>
      </w:r>
    </w:p>
    <w:p w14:paraId="19EC4FA9" w14:textId="77777777" w:rsidR="00BF5D41" w:rsidRDefault="00BF5D41" w:rsidP="00BF5D41">
      <w:pPr>
        <w:outlineLvl w:val="1"/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24449317" w14:textId="3888F012" w:rsidR="005C6EBB" w:rsidRPr="00172839" w:rsidRDefault="00BF5D41" w:rsidP="00BF5D41">
      <w:pPr>
        <w:outlineLvl w:val="1"/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5</w:t>
      </w:r>
      <w:r w:rsidR="005C6EBB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. Safety record</w:t>
      </w:r>
    </w:p>
    <w:p w14:paraId="75CBA4A8" w14:textId="77777777" w:rsidR="005C6EBB" w:rsidRPr="00BA4206" w:rsidRDefault="005C6EBB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The LZ30 platform has approximately 13 years of use and around 9,000 devices in the field, including personal use.</w:t>
      </w:r>
    </w:p>
    <w:p w14:paraId="067CDC51" w14:textId="77777777" w:rsidR="00BF5D41" w:rsidRDefault="00BF5D41" w:rsidP="00BF5D41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F5D41">
        <w:rPr>
          <w:rFonts w:eastAsia="Times New Roman"/>
          <w:kern w:val="0"/>
          <w:sz w:val="22"/>
          <w:szCs w:val="22"/>
          <w:lang w:eastAsia="en-GB"/>
          <w14:ligatures w14:val="none"/>
        </w:rPr>
        <w:t>Across this installed base:</w:t>
      </w:r>
    </w:p>
    <w:p w14:paraId="5101EA58" w14:textId="6489688D" w:rsidR="005C6EBB" w:rsidRPr="00BA4206" w:rsidRDefault="005C6EBB" w:rsidP="005C6EBB">
      <w:pPr>
        <w:numPr>
          <w:ilvl w:val="0"/>
          <w:numId w:val="50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No reported eye injuries</w:t>
      </w:r>
    </w:p>
    <w:p w14:paraId="5188043D" w14:textId="3794FAE3" w:rsidR="005C6EBB" w:rsidRPr="00BA4206" w:rsidRDefault="005C6EBB" w:rsidP="005C6EBB">
      <w:pPr>
        <w:numPr>
          <w:ilvl w:val="0"/>
          <w:numId w:val="50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No entries in FDA MAUDE, </w:t>
      </w:r>
      <w:proofErr w:type="spellStart"/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MedSun</w:t>
      </w:r>
      <w:proofErr w:type="spellEnd"/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="00BF5D41" w:rsidRPr="00BF5D41">
        <w:rPr>
          <w:rFonts w:eastAsia="Times New Roman"/>
          <w:kern w:val="0"/>
          <w:sz w:val="22"/>
          <w:szCs w:val="22"/>
          <w:lang w:eastAsia="en-GB"/>
          <w14:ligatures w14:val="none"/>
        </w:rPr>
        <w:t>recall databases, or the ICIJ international device database</w:t>
      </w:r>
    </w:p>
    <w:p w14:paraId="6A1782EE" w14:textId="77777777" w:rsidR="005C6EBB" w:rsidRPr="00BA4206" w:rsidRDefault="005C6EBB" w:rsidP="005C6EBB">
      <w:pPr>
        <w:numPr>
          <w:ilvl w:val="0"/>
          <w:numId w:val="50"/>
        </w:num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No corrective or preventive safety actions required</w:t>
      </w:r>
    </w:p>
    <w:p w14:paraId="59908A2A" w14:textId="684BB32E" w:rsidR="005C6EBB" w:rsidRDefault="00BF5D41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F5D41">
        <w:rPr>
          <w:rFonts w:eastAsia="Times New Roman"/>
          <w:kern w:val="0"/>
          <w:sz w:val="22"/>
          <w:szCs w:val="22"/>
          <w:lang w:eastAsia="en-GB"/>
          <w14:ligatures w14:val="none"/>
        </w:rPr>
        <w:t>This extensive real</w:t>
      </w:r>
      <w:r w:rsidRPr="00BF5D41">
        <w:rPr>
          <w:rFonts w:ascii="Cambria Math" w:eastAsia="Times New Roman" w:hAnsi="Cambria Math" w:cs="Cambria Math"/>
          <w:kern w:val="0"/>
          <w:sz w:val="22"/>
          <w:szCs w:val="22"/>
          <w:lang w:eastAsia="en-GB"/>
          <w14:ligatures w14:val="none"/>
        </w:rPr>
        <w:t>‑</w:t>
      </w:r>
      <w:r w:rsidRPr="00BF5D41">
        <w:rPr>
          <w:rFonts w:eastAsia="Times New Roman"/>
          <w:kern w:val="0"/>
          <w:sz w:val="22"/>
          <w:szCs w:val="22"/>
          <w:lang w:eastAsia="en-GB"/>
          <w14:ligatures w14:val="none"/>
        </w:rPr>
        <w:t>world safety record supports the conservative nature of this risk assessment.</w:t>
      </w:r>
    </w:p>
    <w:p w14:paraId="3690BBEF" w14:textId="77777777" w:rsidR="00BF5D41" w:rsidRPr="00BA4206" w:rsidRDefault="00BF5D41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</w:p>
    <w:p w14:paraId="1911436E" w14:textId="4B4C0643" w:rsidR="005C6EBB" w:rsidRPr="00172839" w:rsidRDefault="00BF5D41" w:rsidP="005C6EBB">
      <w:pPr>
        <w:outlineLvl w:val="1"/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6</w:t>
      </w:r>
      <w:r w:rsidR="005C6EBB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. Conclusion</w:t>
      </w:r>
    </w:p>
    <w:p w14:paraId="2B26DEB0" w14:textId="490794DF" w:rsidR="005C6EBB" w:rsidRPr="00BA4206" w:rsidRDefault="00BF5D41" w:rsidP="005C6EBB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F5D41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Although the LZ30 is a Class 3B laser, its engineered beam characteristics, power ramp control, </w:t>
      </w:r>
      <w:r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mandatory eye protection, and established clinical </w:t>
      </w:r>
      <w:r w:rsidR="00F36AFD"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presets</w:t>
      </w:r>
      <w:r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result in a low</w:t>
      </w:r>
      <w:r w:rsidRPr="00A70674">
        <w:rPr>
          <w:rFonts w:ascii="Cambria Math" w:eastAsia="Times New Roman" w:hAnsi="Cambria Math" w:cs="Cambria Math"/>
          <w:kern w:val="0"/>
          <w:sz w:val="22"/>
          <w:szCs w:val="22"/>
          <w:lang w:eastAsia="en-GB"/>
          <w14:ligatures w14:val="none"/>
        </w:rPr>
        <w:t>‑</w:t>
      </w:r>
      <w:r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to</w:t>
      </w:r>
      <w:r w:rsidRPr="00A70674">
        <w:rPr>
          <w:rFonts w:ascii="Cambria Math" w:eastAsia="Times New Roman" w:hAnsi="Cambria Math" w:cs="Cambria Math"/>
          <w:kern w:val="0"/>
          <w:sz w:val="22"/>
          <w:szCs w:val="22"/>
          <w:lang w:eastAsia="en-GB"/>
          <w14:ligatures w14:val="none"/>
        </w:rPr>
        <w:t>‑</w:t>
      </w:r>
      <w:r w:rsidRPr="00A70674">
        <w:rPr>
          <w:rFonts w:eastAsia="Times New Roman"/>
          <w:kern w:val="0"/>
          <w:sz w:val="22"/>
          <w:szCs w:val="22"/>
          <w:lang w:eastAsia="en-GB"/>
          <w14:ligatures w14:val="none"/>
        </w:rPr>
        <w:t>moderate risk profile in</w:t>
      </w:r>
      <w:r w:rsidRPr="00BF5D41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veterinary use. When operated by trained professionals following standard laser safety practices, risks to staff, animals, and other persons in the treatment area are reduced to acceptable levels.</w:t>
      </w:r>
    </w:p>
    <w:p w14:paraId="2895229F" w14:textId="77777777" w:rsidR="0029470E" w:rsidRPr="00BA4206" w:rsidRDefault="0029470E" w:rsidP="005C6EBB">
      <w:pPr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571F879D" w14:textId="421C6C3F" w:rsidR="00C56C11" w:rsidRPr="00172839" w:rsidRDefault="00BF5D41" w:rsidP="005C6EBB">
      <w:pPr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</w:pPr>
      <w:r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7</w:t>
      </w:r>
      <w:r w:rsidR="005C6EBB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 xml:space="preserve">.  </w:t>
      </w:r>
      <w:r w:rsidR="00376F16" w:rsidRPr="00172839">
        <w:rPr>
          <w:rFonts w:eastAsia="Times New Roman"/>
          <w:b/>
          <w:bCs/>
          <w:color w:val="156082" w:themeColor="accent1"/>
          <w:kern w:val="0"/>
          <w:sz w:val="22"/>
          <w:szCs w:val="22"/>
          <w:lang w:eastAsia="en-GB"/>
          <w14:ligatures w14:val="none"/>
        </w:rPr>
        <w:t>Declaration</w:t>
      </w:r>
    </w:p>
    <w:p w14:paraId="44818883" w14:textId="77777777" w:rsidR="00C56C11" w:rsidRPr="00BA4206" w:rsidRDefault="00C56C11" w:rsidP="005C6EBB">
      <w:pPr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2178AA03" w14:textId="77777777" w:rsidR="00E001C9" w:rsidRPr="00BA4206" w:rsidRDefault="00E001C9" w:rsidP="00BF5D41">
      <w:pPr>
        <w:spacing w:line="360" w:lineRule="auto"/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Practice name:</w:t>
      </w:r>
    </w:p>
    <w:p w14:paraId="0B1E2238" w14:textId="77777777" w:rsidR="00E001C9" w:rsidRPr="00BA4206" w:rsidRDefault="00E001C9" w:rsidP="00BF5D41">
      <w:pPr>
        <w:spacing w:line="360" w:lineRule="auto"/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Assessment carried out by:</w:t>
      </w:r>
    </w:p>
    <w:p w14:paraId="1E136A08" w14:textId="2E1D4E14" w:rsidR="00E001C9" w:rsidRPr="00BA4206" w:rsidRDefault="00E001C9" w:rsidP="00BF5D41">
      <w:pPr>
        <w:spacing w:line="360" w:lineRule="auto"/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Job title:</w:t>
      </w:r>
    </w:p>
    <w:p w14:paraId="0733F022" w14:textId="77777777" w:rsidR="00E001C9" w:rsidRPr="00BA4206" w:rsidRDefault="00E001C9" w:rsidP="00BF5D41">
      <w:pPr>
        <w:spacing w:line="360" w:lineRule="auto"/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Date of assessment:</w:t>
      </w:r>
    </w:p>
    <w:p w14:paraId="6E8FEF9D" w14:textId="53369544" w:rsidR="00E001C9" w:rsidRPr="00BA4206" w:rsidRDefault="00E001C9" w:rsidP="00BF5D41">
      <w:pPr>
        <w:spacing w:line="360" w:lineRule="auto"/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Review date (recommended: annually</w:t>
      </w:r>
      <w:r w:rsidR="00E238AB"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 or after any incident or near-miss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):</w:t>
      </w:r>
    </w:p>
    <w:p w14:paraId="1A5EDA7E" w14:textId="1792EAAB" w:rsidR="00E001C9" w:rsidRPr="00BA4206" w:rsidRDefault="00E001C9" w:rsidP="00F36AFD">
      <w:pPr>
        <w:rPr>
          <w:rFonts w:eastAsia="Times New Roman"/>
          <w:kern w:val="0"/>
          <w:sz w:val="22"/>
          <w:szCs w:val="22"/>
          <w:lang w:eastAsia="en-GB"/>
          <w14:ligatures w14:val="none"/>
        </w:rPr>
      </w:pP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Laser Safety Responsible Person (LSRP):</w:t>
      </w:r>
      <w:r w:rsidR="001F5402">
        <w:rPr>
          <w:rFonts w:eastAsia="Times New Roman"/>
          <w:kern w:val="0"/>
          <w:sz w:val="22"/>
          <w:szCs w:val="22"/>
          <w:lang w:eastAsia="en-GB"/>
          <w14:ligatures w14:val="none"/>
        </w:rPr>
        <w:br/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(e.g. Lead Vet</w:t>
      </w:r>
      <w:r w:rsidR="00F36AFD">
        <w:rPr>
          <w:rFonts w:eastAsia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Practice Manager</w:t>
      </w:r>
      <w:r w:rsidR="00F36AFD">
        <w:rPr>
          <w:rFonts w:eastAsia="Times New Roman"/>
          <w:kern w:val="0"/>
          <w:sz w:val="22"/>
          <w:szCs w:val="22"/>
          <w:lang w:eastAsia="en-GB"/>
          <w14:ligatures w14:val="none"/>
        </w:rPr>
        <w:t>, Vet Nurse, S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enior Physio</w:t>
      </w:r>
      <w:r w:rsidR="00F36AFD">
        <w:rPr>
          <w:rFonts w:eastAsia="Times New Roman"/>
          <w:kern w:val="0"/>
          <w:sz w:val="22"/>
          <w:szCs w:val="22"/>
          <w:lang w:eastAsia="en-GB"/>
          <w14:ligatures w14:val="none"/>
        </w:rPr>
        <w:t>, etc</w:t>
      </w:r>
      <w:r w:rsidRPr="00BA4206">
        <w:rPr>
          <w:rFonts w:eastAsia="Times New Roman"/>
          <w:kern w:val="0"/>
          <w:sz w:val="22"/>
          <w:szCs w:val="22"/>
          <w:lang w:eastAsia="en-GB"/>
          <w14:ligatures w14:val="none"/>
        </w:rPr>
        <w:t>)</w:t>
      </w:r>
    </w:p>
    <w:p w14:paraId="32B47D48" w14:textId="676CB9A3" w:rsidR="001F5402" w:rsidRPr="00F36AFD" w:rsidRDefault="001F5402" w:rsidP="00F36AFD">
      <w:pPr>
        <w:spacing w:before="120" w:line="360" w:lineRule="auto"/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F36AFD">
        <w:rPr>
          <w:rFonts w:eastAsia="Times New Roman"/>
          <w:b/>
          <w:bCs/>
          <w:kern w:val="0"/>
          <w:sz w:val="22"/>
          <w:szCs w:val="22"/>
          <w:lang w:eastAsia="en-GB"/>
          <w14:ligatures w14:val="none"/>
        </w:rPr>
        <w:t>Risk Assessment Declaration:</w:t>
      </w:r>
    </w:p>
    <w:p w14:paraId="4FC976F5" w14:textId="09EB5944" w:rsidR="00AD40BF" w:rsidRPr="00E42042" w:rsidRDefault="00AD40BF" w:rsidP="00603060">
      <w:pPr>
        <w:rPr>
          <w:i/>
          <w:iCs/>
          <w:sz w:val="22"/>
          <w:szCs w:val="22"/>
        </w:rPr>
      </w:pPr>
      <w:r w:rsidRPr="00E42042">
        <w:rPr>
          <w:i/>
          <w:iCs/>
          <w:sz w:val="22"/>
          <w:szCs w:val="22"/>
        </w:rPr>
        <w:t xml:space="preserve">I confirm that this risk assessment accurately reflects the use of the </w:t>
      </w:r>
      <w:r w:rsidR="00EF73FD" w:rsidRPr="00E42042">
        <w:rPr>
          <w:i/>
          <w:iCs/>
          <w:sz w:val="22"/>
          <w:szCs w:val="22"/>
        </w:rPr>
        <w:t xml:space="preserve">Avant </w:t>
      </w:r>
      <w:r w:rsidRPr="00E42042">
        <w:rPr>
          <w:i/>
          <w:iCs/>
          <w:sz w:val="22"/>
          <w:szCs w:val="22"/>
        </w:rPr>
        <w:t>Class 3B therapeutic laser</w:t>
      </w:r>
      <w:r w:rsidR="00603060" w:rsidRPr="00E42042">
        <w:rPr>
          <w:i/>
          <w:iCs/>
          <w:sz w:val="22"/>
          <w:szCs w:val="22"/>
        </w:rPr>
        <w:br/>
      </w:r>
      <w:r w:rsidRPr="00E42042">
        <w:rPr>
          <w:i/>
          <w:iCs/>
          <w:sz w:val="22"/>
          <w:szCs w:val="22"/>
        </w:rPr>
        <w:t xml:space="preserve">within this practice and that the identified </w:t>
      </w:r>
      <w:r w:rsidR="009D6E67">
        <w:rPr>
          <w:i/>
          <w:iCs/>
          <w:sz w:val="22"/>
          <w:szCs w:val="22"/>
        </w:rPr>
        <w:t xml:space="preserve">risk </w:t>
      </w:r>
      <w:r w:rsidRPr="00E42042">
        <w:rPr>
          <w:i/>
          <w:iCs/>
          <w:sz w:val="22"/>
          <w:szCs w:val="22"/>
        </w:rPr>
        <w:t>control measures are implemented and followed.</w:t>
      </w:r>
    </w:p>
    <w:p w14:paraId="630B5598" w14:textId="77777777" w:rsidR="00603060" w:rsidRDefault="00603060" w:rsidP="00603060">
      <w:pPr>
        <w:rPr>
          <w:sz w:val="22"/>
          <w:szCs w:val="22"/>
        </w:rPr>
      </w:pPr>
    </w:p>
    <w:p w14:paraId="4463F46C" w14:textId="72FCB07B" w:rsidR="00AD40BF" w:rsidRPr="00BA4206" w:rsidRDefault="00AD40BF" w:rsidP="00BF5D41">
      <w:pPr>
        <w:spacing w:line="360" w:lineRule="auto"/>
        <w:rPr>
          <w:sz w:val="22"/>
          <w:szCs w:val="22"/>
        </w:rPr>
      </w:pPr>
      <w:r w:rsidRPr="00BA4206">
        <w:rPr>
          <w:sz w:val="22"/>
          <w:szCs w:val="22"/>
        </w:rPr>
        <w:t>Name:</w:t>
      </w:r>
    </w:p>
    <w:p w14:paraId="49A4B790" w14:textId="6D660EE3" w:rsidR="00AD40BF" w:rsidRPr="00BA4206" w:rsidRDefault="00AD40BF" w:rsidP="00BF5D41">
      <w:pPr>
        <w:spacing w:line="360" w:lineRule="auto"/>
        <w:rPr>
          <w:sz w:val="22"/>
          <w:szCs w:val="22"/>
        </w:rPr>
      </w:pPr>
      <w:r w:rsidRPr="00BA4206">
        <w:rPr>
          <w:sz w:val="22"/>
          <w:szCs w:val="22"/>
        </w:rPr>
        <w:t>Signature:</w:t>
      </w:r>
    </w:p>
    <w:p w14:paraId="4F22F178" w14:textId="24FF273B" w:rsidR="00AD40BF" w:rsidRPr="00BA4206" w:rsidRDefault="00AD40BF" w:rsidP="00BF5D41">
      <w:pPr>
        <w:spacing w:line="360" w:lineRule="auto"/>
        <w:rPr>
          <w:sz w:val="22"/>
          <w:szCs w:val="22"/>
        </w:rPr>
      </w:pPr>
      <w:r w:rsidRPr="00BA4206">
        <w:rPr>
          <w:sz w:val="22"/>
          <w:szCs w:val="22"/>
        </w:rPr>
        <w:t>Date:</w:t>
      </w:r>
    </w:p>
    <w:sectPr w:rsidR="00AD40BF" w:rsidRPr="00BA4206" w:rsidSect="00B56D61">
      <w:headerReference w:type="even" r:id="rId7"/>
      <w:headerReference w:type="default" r:id="rId8"/>
      <w:pgSz w:w="11906" w:h="16838"/>
      <w:pgMar w:top="983" w:right="1134" w:bottom="87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6662" w14:textId="77777777" w:rsidR="00ED0066" w:rsidRDefault="00ED0066" w:rsidP="00F13BFE">
      <w:r>
        <w:separator/>
      </w:r>
    </w:p>
  </w:endnote>
  <w:endnote w:type="continuationSeparator" w:id="0">
    <w:p w14:paraId="6141C94D" w14:textId="77777777" w:rsidR="00ED0066" w:rsidRDefault="00ED0066" w:rsidP="00F1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B8F2" w14:textId="77777777" w:rsidR="00ED0066" w:rsidRDefault="00ED0066" w:rsidP="00F13BFE">
      <w:r>
        <w:separator/>
      </w:r>
    </w:p>
  </w:footnote>
  <w:footnote w:type="continuationSeparator" w:id="0">
    <w:p w14:paraId="14B0478A" w14:textId="77777777" w:rsidR="00ED0066" w:rsidRDefault="00ED0066" w:rsidP="00F13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8561224"/>
      <w:docPartObj>
        <w:docPartGallery w:val="Page Numbers (Top of Page)"/>
        <w:docPartUnique/>
      </w:docPartObj>
    </w:sdtPr>
    <w:sdtContent>
      <w:p w14:paraId="7F80DAA9" w14:textId="0DBB1685" w:rsidR="00F13BFE" w:rsidRDefault="00F13BFE" w:rsidP="00AE01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8A3D075" w14:textId="77777777" w:rsidR="00F13BFE" w:rsidRDefault="00F13BFE" w:rsidP="00F13BF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37021460"/>
      <w:docPartObj>
        <w:docPartGallery w:val="Page Numbers (Top of Page)"/>
        <w:docPartUnique/>
      </w:docPartObj>
    </w:sdtPr>
    <w:sdtContent>
      <w:p w14:paraId="37E805DC" w14:textId="46CF9530" w:rsidR="00F13BFE" w:rsidRDefault="00F13BFE" w:rsidP="00AE01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C7D94C" w14:textId="77777777" w:rsidR="00F13BFE" w:rsidRDefault="00F13BFE" w:rsidP="00F13BF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FA7"/>
    <w:multiLevelType w:val="hybridMultilevel"/>
    <w:tmpl w:val="3D148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15927"/>
    <w:multiLevelType w:val="multilevel"/>
    <w:tmpl w:val="F92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A0189C"/>
    <w:multiLevelType w:val="multilevel"/>
    <w:tmpl w:val="9DDE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C61674"/>
    <w:multiLevelType w:val="multilevel"/>
    <w:tmpl w:val="48A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21F4F"/>
    <w:multiLevelType w:val="multilevel"/>
    <w:tmpl w:val="AEF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D51A0"/>
    <w:multiLevelType w:val="multilevel"/>
    <w:tmpl w:val="7E1E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95D62"/>
    <w:multiLevelType w:val="multilevel"/>
    <w:tmpl w:val="8A08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8405A2"/>
    <w:multiLevelType w:val="multilevel"/>
    <w:tmpl w:val="A136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D00DF"/>
    <w:multiLevelType w:val="hybridMultilevel"/>
    <w:tmpl w:val="387E86B8"/>
    <w:lvl w:ilvl="0" w:tplc="08090017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159F372A"/>
    <w:multiLevelType w:val="multilevel"/>
    <w:tmpl w:val="272C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C009CB"/>
    <w:multiLevelType w:val="multilevel"/>
    <w:tmpl w:val="D4B2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11430B"/>
    <w:multiLevelType w:val="multilevel"/>
    <w:tmpl w:val="876C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604596"/>
    <w:multiLevelType w:val="multilevel"/>
    <w:tmpl w:val="C086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ED585A"/>
    <w:multiLevelType w:val="multilevel"/>
    <w:tmpl w:val="8A08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5A08F3"/>
    <w:multiLevelType w:val="hybridMultilevel"/>
    <w:tmpl w:val="05EEF5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35595F"/>
    <w:multiLevelType w:val="multilevel"/>
    <w:tmpl w:val="C9DE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B45637"/>
    <w:multiLevelType w:val="multilevel"/>
    <w:tmpl w:val="6C5C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325053"/>
    <w:multiLevelType w:val="hybridMultilevel"/>
    <w:tmpl w:val="25AA52A6"/>
    <w:lvl w:ilvl="0" w:tplc="D74E43B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95015A"/>
    <w:multiLevelType w:val="multilevel"/>
    <w:tmpl w:val="326C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6B3718"/>
    <w:multiLevelType w:val="multilevel"/>
    <w:tmpl w:val="C2E6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5A1582"/>
    <w:multiLevelType w:val="hybridMultilevel"/>
    <w:tmpl w:val="9402A8A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3C5353"/>
    <w:multiLevelType w:val="multilevel"/>
    <w:tmpl w:val="A358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3C7F69"/>
    <w:multiLevelType w:val="multilevel"/>
    <w:tmpl w:val="7BE0C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5C6186"/>
    <w:multiLevelType w:val="multilevel"/>
    <w:tmpl w:val="305E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8211B2"/>
    <w:multiLevelType w:val="multilevel"/>
    <w:tmpl w:val="0116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10157B"/>
    <w:multiLevelType w:val="multilevel"/>
    <w:tmpl w:val="90EC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8067F4"/>
    <w:multiLevelType w:val="hybridMultilevel"/>
    <w:tmpl w:val="8F682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E6A2B"/>
    <w:multiLevelType w:val="multilevel"/>
    <w:tmpl w:val="8130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9155C6"/>
    <w:multiLevelType w:val="multilevel"/>
    <w:tmpl w:val="B988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FC5D56"/>
    <w:multiLevelType w:val="multilevel"/>
    <w:tmpl w:val="E34C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123652"/>
    <w:multiLevelType w:val="multilevel"/>
    <w:tmpl w:val="267C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7B7FA2"/>
    <w:multiLevelType w:val="multilevel"/>
    <w:tmpl w:val="8B94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A949C0"/>
    <w:multiLevelType w:val="multilevel"/>
    <w:tmpl w:val="388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CE5EFD"/>
    <w:multiLevelType w:val="multilevel"/>
    <w:tmpl w:val="AD0E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F076D5"/>
    <w:multiLevelType w:val="multilevel"/>
    <w:tmpl w:val="51E4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227A63"/>
    <w:multiLevelType w:val="multilevel"/>
    <w:tmpl w:val="DC9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9E6D06"/>
    <w:multiLevelType w:val="multilevel"/>
    <w:tmpl w:val="AC6C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BDA4131"/>
    <w:multiLevelType w:val="multilevel"/>
    <w:tmpl w:val="8382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0936197"/>
    <w:multiLevelType w:val="multilevel"/>
    <w:tmpl w:val="50E6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0EB0D44"/>
    <w:multiLevelType w:val="multilevel"/>
    <w:tmpl w:val="43BC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8A0183"/>
    <w:multiLevelType w:val="multilevel"/>
    <w:tmpl w:val="7C6A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1E25F1"/>
    <w:multiLevelType w:val="multilevel"/>
    <w:tmpl w:val="8BEE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654E8C"/>
    <w:multiLevelType w:val="multilevel"/>
    <w:tmpl w:val="23C0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7503A9"/>
    <w:multiLevelType w:val="multilevel"/>
    <w:tmpl w:val="4966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773719"/>
    <w:multiLevelType w:val="multilevel"/>
    <w:tmpl w:val="126C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D06B61"/>
    <w:multiLevelType w:val="multilevel"/>
    <w:tmpl w:val="51BA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9C7AFE"/>
    <w:multiLevelType w:val="multilevel"/>
    <w:tmpl w:val="8D6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FE62CA"/>
    <w:multiLevelType w:val="multilevel"/>
    <w:tmpl w:val="3706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2282669"/>
    <w:multiLevelType w:val="multilevel"/>
    <w:tmpl w:val="8BB6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B940BE"/>
    <w:multiLevelType w:val="multilevel"/>
    <w:tmpl w:val="05DA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412E28"/>
    <w:multiLevelType w:val="multilevel"/>
    <w:tmpl w:val="E9AC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8FF3384"/>
    <w:multiLevelType w:val="hybridMultilevel"/>
    <w:tmpl w:val="16AE7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0C692D"/>
    <w:multiLevelType w:val="multilevel"/>
    <w:tmpl w:val="6CF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EA31C4"/>
    <w:multiLevelType w:val="multilevel"/>
    <w:tmpl w:val="E814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1F3674"/>
    <w:multiLevelType w:val="multilevel"/>
    <w:tmpl w:val="69AC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4D0C32"/>
    <w:multiLevelType w:val="multilevel"/>
    <w:tmpl w:val="F6D2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333998">
    <w:abstractNumId w:val="46"/>
  </w:num>
  <w:num w:numId="2" w16cid:durableId="1710300218">
    <w:abstractNumId w:val="36"/>
  </w:num>
  <w:num w:numId="3" w16cid:durableId="2146972461">
    <w:abstractNumId w:val="16"/>
  </w:num>
  <w:num w:numId="4" w16cid:durableId="1408461708">
    <w:abstractNumId w:val="5"/>
  </w:num>
  <w:num w:numId="5" w16cid:durableId="2121336174">
    <w:abstractNumId w:val="23"/>
  </w:num>
  <w:num w:numId="6" w16cid:durableId="1155487821">
    <w:abstractNumId w:val="55"/>
  </w:num>
  <w:num w:numId="7" w16cid:durableId="340011617">
    <w:abstractNumId w:val="32"/>
  </w:num>
  <w:num w:numId="8" w16cid:durableId="1624965172">
    <w:abstractNumId w:val="7"/>
  </w:num>
  <w:num w:numId="9" w16cid:durableId="1179274483">
    <w:abstractNumId w:val="53"/>
  </w:num>
  <w:num w:numId="10" w16cid:durableId="1626303879">
    <w:abstractNumId w:val="28"/>
  </w:num>
  <w:num w:numId="11" w16cid:durableId="649334240">
    <w:abstractNumId w:val="18"/>
  </w:num>
  <w:num w:numId="12" w16cid:durableId="253518038">
    <w:abstractNumId w:val="44"/>
  </w:num>
  <w:num w:numId="13" w16cid:durableId="564994308">
    <w:abstractNumId w:val="22"/>
  </w:num>
  <w:num w:numId="14" w16cid:durableId="270557522">
    <w:abstractNumId w:val="33"/>
  </w:num>
  <w:num w:numId="15" w16cid:durableId="54085822">
    <w:abstractNumId w:val="30"/>
  </w:num>
  <w:num w:numId="16" w16cid:durableId="364449992">
    <w:abstractNumId w:val="45"/>
  </w:num>
  <w:num w:numId="17" w16cid:durableId="957566101">
    <w:abstractNumId w:val="47"/>
  </w:num>
  <w:num w:numId="18" w16cid:durableId="1353338304">
    <w:abstractNumId w:val="24"/>
  </w:num>
  <w:num w:numId="19" w16cid:durableId="1717780742">
    <w:abstractNumId w:val="49"/>
  </w:num>
  <w:num w:numId="20" w16cid:durableId="315382718">
    <w:abstractNumId w:val="38"/>
  </w:num>
  <w:num w:numId="21" w16cid:durableId="840509683">
    <w:abstractNumId w:val="29"/>
  </w:num>
  <w:num w:numId="22" w16cid:durableId="426318126">
    <w:abstractNumId w:val="19"/>
  </w:num>
  <w:num w:numId="23" w16cid:durableId="2122526269">
    <w:abstractNumId w:val="25"/>
  </w:num>
  <w:num w:numId="24" w16cid:durableId="866336505">
    <w:abstractNumId w:val="21"/>
  </w:num>
  <w:num w:numId="25" w16cid:durableId="1974478962">
    <w:abstractNumId w:val="12"/>
  </w:num>
  <w:num w:numId="26" w16cid:durableId="1661345339">
    <w:abstractNumId w:val="37"/>
  </w:num>
  <w:num w:numId="27" w16cid:durableId="456991635">
    <w:abstractNumId w:val="52"/>
  </w:num>
  <w:num w:numId="28" w16cid:durableId="500899246">
    <w:abstractNumId w:val="48"/>
  </w:num>
  <w:num w:numId="29" w16cid:durableId="1717703046">
    <w:abstractNumId w:val="41"/>
  </w:num>
  <w:num w:numId="30" w16cid:durableId="1639609366">
    <w:abstractNumId w:val="54"/>
  </w:num>
  <w:num w:numId="31" w16cid:durableId="456028389">
    <w:abstractNumId w:val="35"/>
  </w:num>
  <w:num w:numId="32" w16cid:durableId="676076044">
    <w:abstractNumId w:val="31"/>
  </w:num>
  <w:num w:numId="33" w16cid:durableId="1865442629">
    <w:abstractNumId w:val="50"/>
  </w:num>
  <w:num w:numId="34" w16cid:durableId="934021016">
    <w:abstractNumId w:val="42"/>
  </w:num>
  <w:num w:numId="35" w16cid:durableId="195700449">
    <w:abstractNumId w:val="9"/>
  </w:num>
  <w:num w:numId="36" w16cid:durableId="785151658">
    <w:abstractNumId w:val="34"/>
  </w:num>
  <w:num w:numId="37" w16cid:durableId="1939295099">
    <w:abstractNumId w:val="51"/>
  </w:num>
  <w:num w:numId="38" w16cid:durableId="1866822708">
    <w:abstractNumId w:val="26"/>
  </w:num>
  <w:num w:numId="39" w16cid:durableId="1425765303">
    <w:abstractNumId w:val="0"/>
  </w:num>
  <w:num w:numId="40" w16cid:durableId="1275671194">
    <w:abstractNumId w:val="14"/>
  </w:num>
  <w:num w:numId="41" w16cid:durableId="1421635712">
    <w:abstractNumId w:val="11"/>
  </w:num>
  <w:num w:numId="42" w16cid:durableId="1434322563">
    <w:abstractNumId w:val="15"/>
  </w:num>
  <w:num w:numId="43" w16cid:durableId="1144006441">
    <w:abstractNumId w:val="3"/>
  </w:num>
  <w:num w:numId="44" w16cid:durableId="1758670926">
    <w:abstractNumId w:val="10"/>
  </w:num>
  <w:num w:numId="45" w16cid:durableId="1816793991">
    <w:abstractNumId w:val="43"/>
  </w:num>
  <w:num w:numId="46" w16cid:durableId="939219779">
    <w:abstractNumId w:val="39"/>
  </w:num>
  <w:num w:numId="47" w16cid:durableId="1807581010">
    <w:abstractNumId w:val="40"/>
  </w:num>
  <w:num w:numId="48" w16cid:durableId="14234817">
    <w:abstractNumId w:val="27"/>
  </w:num>
  <w:num w:numId="49" w16cid:durableId="1574314669">
    <w:abstractNumId w:val="4"/>
  </w:num>
  <w:num w:numId="50" w16cid:durableId="2002654075">
    <w:abstractNumId w:val="1"/>
  </w:num>
  <w:num w:numId="51" w16cid:durableId="1668098734">
    <w:abstractNumId w:val="13"/>
  </w:num>
  <w:num w:numId="52" w16cid:durableId="730693065">
    <w:abstractNumId w:val="8"/>
  </w:num>
  <w:num w:numId="53" w16cid:durableId="1008094939">
    <w:abstractNumId w:val="2"/>
  </w:num>
  <w:num w:numId="54" w16cid:durableId="1437672744">
    <w:abstractNumId w:val="20"/>
  </w:num>
  <w:num w:numId="55" w16cid:durableId="142083288">
    <w:abstractNumId w:val="6"/>
  </w:num>
  <w:num w:numId="56" w16cid:durableId="10569308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6D"/>
    <w:rsid w:val="00037B44"/>
    <w:rsid w:val="00071BBB"/>
    <w:rsid w:val="00076000"/>
    <w:rsid w:val="000B4F2D"/>
    <w:rsid w:val="000C0E39"/>
    <w:rsid w:val="000F5151"/>
    <w:rsid w:val="000F5F82"/>
    <w:rsid w:val="00134AA6"/>
    <w:rsid w:val="00172839"/>
    <w:rsid w:val="001B608E"/>
    <w:rsid w:val="001F5402"/>
    <w:rsid w:val="002326DA"/>
    <w:rsid w:val="00255708"/>
    <w:rsid w:val="00275851"/>
    <w:rsid w:val="00277B2C"/>
    <w:rsid w:val="002927A7"/>
    <w:rsid w:val="0029470E"/>
    <w:rsid w:val="002C0D32"/>
    <w:rsid w:val="00301396"/>
    <w:rsid w:val="00303BF2"/>
    <w:rsid w:val="00322191"/>
    <w:rsid w:val="00322DF0"/>
    <w:rsid w:val="003267E6"/>
    <w:rsid w:val="003525C7"/>
    <w:rsid w:val="00353A61"/>
    <w:rsid w:val="00376F16"/>
    <w:rsid w:val="00390159"/>
    <w:rsid w:val="003C6C39"/>
    <w:rsid w:val="003E5B6F"/>
    <w:rsid w:val="003F2D4D"/>
    <w:rsid w:val="0041373A"/>
    <w:rsid w:val="00436884"/>
    <w:rsid w:val="00482035"/>
    <w:rsid w:val="00484BE3"/>
    <w:rsid w:val="004943ED"/>
    <w:rsid w:val="00497676"/>
    <w:rsid w:val="004B13B6"/>
    <w:rsid w:val="004B3BD6"/>
    <w:rsid w:val="004D709A"/>
    <w:rsid w:val="00547C61"/>
    <w:rsid w:val="0055544A"/>
    <w:rsid w:val="00585B61"/>
    <w:rsid w:val="005A6F49"/>
    <w:rsid w:val="005C6EBB"/>
    <w:rsid w:val="005F2708"/>
    <w:rsid w:val="00603060"/>
    <w:rsid w:val="006A4BA7"/>
    <w:rsid w:val="006E1F5C"/>
    <w:rsid w:val="0070321A"/>
    <w:rsid w:val="007D7A0B"/>
    <w:rsid w:val="00846C29"/>
    <w:rsid w:val="008A2FB6"/>
    <w:rsid w:val="008A580C"/>
    <w:rsid w:val="008B4355"/>
    <w:rsid w:val="00927D57"/>
    <w:rsid w:val="0093108A"/>
    <w:rsid w:val="00942B15"/>
    <w:rsid w:val="00947418"/>
    <w:rsid w:val="009500C8"/>
    <w:rsid w:val="009657B2"/>
    <w:rsid w:val="009B5E6D"/>
    <w:rsid w:val="009C0478"/>
    <w:rsid w:val="009D5590"/>
    <w:rsid w:val="009D6E67"/>
    <w:rsid w:val="009F7200"/>
    <w:rsid w:val="00A12DED"/>
    <w:rsid w:val="00A167BE"/>
    <w:rsid w:val="00A27234"/>
    <w:rsid w:val="00A27C78"/>
    <w:rsid w:val="00A313BC"/>
    <w:rsid w:val="00A70674"/>
    <w:rsid w:val="00AA23A7"/>
    <w:rsid w:val="00AB69F2"/>
    <w:rsid w:val="00AD11E9"/>
    <w:rsid w:val="00AD40BF"/>
    <w:rsid w:val="00AE7A5A"/>
    <w:rsid w:val="00B56D61"/>
    <w:rsid w:val="00B847CB"/>
    <w:rsid w:val="00BA4206"/>
    <w:rsid w:val="00BD25B2"/>
    <w:rsid w:val="00BF5D41"/>
    <w:rsid w:val="00C2076F"/>
    <w:rsid w:val="00C22B4F"/>
    <w:rsid w:val="00C56C11"/>
    <w:rsid w:val="00C803AA"/>
    <w:rsid w:val="00CA09B1"/>
    <w:rsid w:val="00CA3585"/>
    <w:rsid w:val="00CC624D"/>
    <w:rsid w:val="00D1031A"/>
    <w:rsid w:val="00D221EB"/>
    <w:rsid w:val="00D314DB"/>
    <w:rsid w:val="00D34EE8"/>
    <w:rsid w:val="00D57F0F"/>
    <w:rsid w:val="00D769B7"/>
    <w:rsid w:val="00D8192E"/>
    <w:rsid w:val="00D84EED"/>
    <w:rsid w:val="00DB1979"/>
    <w:rsid w:val="00DF545C"/>
    <w:rsid w:val="00E001C9"/>
    <w:rsid w:val="00E238AB"/>
    <w:rsid w:val="00E37B25"/>
    <w:rsid w:val="00E42042"/>
    <w:rsid w:val="00E4293B"/>
    <w:rsid w:val="00E546FC"/>
    <w:rsid w:val="00E83D60"/>
    <w:rsid w:val="00ED0066"/>
    <w:rsid w:val="00ED4EC0"/>
    <w:rsid w:val="00EF73FD"/>
    <w:rsid w:val="00F13BFE"/>
    <w:rsid w:val="00F31F40"/>
    <w:rsid w:val="00F34D57"/>
    <w:rsid w:val="00F36AFD"/>
    <w:rsid w:val="00F443C4"/>
    <w:rsid w:val="00F50625"/>
    <w:rsid w:val="00F65F3B"/>
    <w:rsid w:val="00F830B9"/>
    <w:rsid w:val="00F92208"/>
    <w:rsid w:val="00FE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8BFD4"/>
  <w15:chartTrackingRefBased/>
  <w15:docId w15:val="{FEAAC31B-590C-9B4C-87A0-E08D0227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BA7"/>
  </w:style>
  <w:style w:type="paragraph" w:styleId="Heading1">
    <w:name w:val="heading 1"/>
    <w:basedOn w:val="Normal"/>
    <w:next w:val="Normal"/>
    <w:link w:val="Heading1Char"/>
    <w:uiPriority w:val="9"/>
    <w:qFormat/>
    <w:rsid w:val="006A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B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B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B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B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A4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B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6A4BA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A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BA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BA7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A4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BA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37B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525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525C7"/>
    <w:rPr>
      <w:b/>
      <w:bCs/>
    </w:rPr>
  </w:style>
  <w:style w:type="paragraph" w:customStyle="1" w:styleId="mx-3">
    <w:name w:val="mx-3"/>
    <w:basedOn w:val="Normal"/>
    <w:rsid w:val="003525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525C7"/>
    <w:rPr>
      <w:color w:val="0000FF"/>
      <w:u w:val="single"/>
    </w:rPr>
  </w:style>
  <w:style w:type="table" w:styleId="TableGrid">
    <w:name w:val="Table Grid"/>
    <w:basedOn w:val="TableNormal"/>
    <w:uiPriority w:val="39"/>
    <w:rsid w:val="0043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3B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BFE"/>
  </w:style>
  <w:style w:type="character" w:styleId="PageNumber">
    <w:name w:val="page number"/>
    <w:basedOn w:val="DefaultParagraphFont"/>
    <w:uiPriority w:val="99"/>
    <w:semiHidden/>
    <w:unhideWhenUsed/>
    <w:rsid w:val="00F1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912</Words>
  <Characters>4774</Characters>
  <Application>Microsoft Office Word</Application>
  <DocSecurity>0</DocSecurity>
  <Lines>85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Hewitson</dc:creator>
  <cp:keywords/>
  <dc:description/>
  <cp:lastModifiedBy>Chris Hewitson</cp:lastModifiedBy>
  <cp:revision>9</cp:revision>
  <cp:lastPrinted>2026-01-15T13:09:00Z</cp:lastPrinted>
  <dcterms:created xsi:type="dcterms:W3CDTF">2026-03-13T18:40:00Z</dcterms:created>
  <dcterms:modified xsi:type="dcterms:W3CDTF">2026-03-13T21:03:00Z</dcterms:modified>
</cp:coreProperties>
</file>